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Pr="005B091E" w:rsidRDefault="00DC0F92" w:rsidP="00DC0F92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p w:rsidR="00DC0F92" w:rsidRPr="005B091E" w:rsidRDefault="00DC0F92" w:rsidP="00DC0F9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5B091E">
        <w:rPr>
          <w:rFonts w:asciiTheme="minorHAnsi" w:hAnsiTheme="minorHAnsi"/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FC" w:rsidRPr="00B836FC" w:rsidRDefault="00B836FC" w:rsidP="00B836FC">
      <w:pPr>
        <w:pStyle w:val="NormalWeb"/>
        <w:rPr>
          <w:b/>
          <w:color w:val="000000"/>
          <w:sz w:val="27"/>
          <w:szCs w:val="27"/>
          <w:u w:val="single"/>
        </w:rPr>
      </w:pPr>
      <w:proofErr w:type="gramStart"/>
      <w:r w:rsidRPr="00B836FC">
        <w:rPr>
          <w:b/>
          <w:color w:val="000000"/>
          <w:sz w:val="27"/>
          <w:szCs w:val="27"/>
          <w:u w:val="single"/>
        </w:rPr>
        <w:t>03/03/2026</w:t>
      </w:r>
      <w:proofErr w:type="gramEnd"/>
      <w:r w:rsidRPr="00B836FC">
        <w:rPr>
          <w:b/>
          <w:color w:val="000000"/>
          <w:sz w:val="27"/>
          <w:szCs w:val="27"/>
          <w:u w:val="single"/>
        </w:rPr>
        <w:t xml:space="preserve"> Tarihli Belediye Meclisi Gündemi</w:t>
      </w:r>
    </w:p>
    <w:p w:rsidR="00B836FC" w:rsidRDefault="00B836FC" w:rsidP="00B836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BELEDİYE MECLİSİNİN </w:t>
      </w:r>
      <w:proofErr w:type="gramStart"/>
      <w:r>
        <w:rPr>
          <w:color w:val="000000"/>
          <w:sz w:val="27"/>
          <w:szCs w:val="27"/>
        </w:rPr>
        <w:t>03/03/2026</w:t>
      </w:r>
      <w:proofErr w:type="gramEnd"/>
      <w:r>
        <w:rPr>
          <w:color w:val="000000"/>
          <w:sz w:val="27"/>
          <w:szCs w:val="27"/>
        </w:rPr>
        <w:t xml:space="preserve"> SALI GÜNÜ SAAT 15.00’DA ENVER SALİH DİNÇER SOSYAL TESİSLER TOPLANTI SALONUNDA YAPILACAK OLAN OLAĞAN TOPLANTIYA AİT GÜNDEMDİR.</w:t>
      </w:r>
    </w:p>
    <w:p w:rsidR="00B836FC" w:rsidRDefault="00B836FC" w:rsidP="00B836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Plan ve Bütçe Komisyonundan havale edilen Köylerden mahalleye dönüşen yerlerde imar planı bulunmayan parsellerin imar durumu ücreti, ifraz-tevhit kontrol ücreti ile tarım ve hayvancılık amaçlı yapılarda yapı kullanma tetkik ücretleri ile ilgili raporun görüşülmesi.</w:t>
      </w:r>
    </w:p>
    <w:p w:rsidR="00B836FC" w:rsidRDefault="00B836FC" w:rsidP="00B836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2- İmar Komisyonundan havale edilen Bucak Mahallesi 108 ada 24 parselde “Turizm Amaçlı Otel” yapılmak amacıyla gelen talebe istinaden, Taşınmazın “Büyük Ova Koruma Alanı” </w:t>
      </w:r>
      <w:proofErr w:type="spellStart"/>
      <w:r>
        <w:rPr>
          <w:color w:val="000000"/>
          <w:sz w:val="27"/>
          <w:szCs w:val="27"/>
        </w:rPr>
        <w:t>nda</w:t>
      </w:r>
      <w:proofErr w:type="spellEnd"/>
      <w:r>
        <w:rPr>
          <w:color w:val="000000"/>
          <w:sz w:val="27"/>
          <w:szCs w:val="27"/>
        </w:rPr>
        <w:t xml:space="preserve"> kalmasından dolayı imar planı yapılmasında sakınca olup olmadığı ile ilgili raporun görüşülmesi.</w:t>
      </w:r>
    </w:p>
    <w:p w:rsidR="00B836FC" w:rsidRDefault="00B836FC" w:rsidP="00B836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 Belediye ve Bağlı Kuruluşları İle Mahalli İdare Norm Kadro İlke ve Standartlarına Dair Yönetmelik Hükümlerine Göre 4 Sayılı Cetvelin görüşülmesi.</w:t>
      </w:r>
    </w:p>
    <w:p w:rsidR="00B836FC" w:rsidRDefault="00B836FC" w:rsidP="00B836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Ön Mali Kontrol işlemlerine ilişkin ilke, işlem ve süreçleri belirlemek üzere hazırlanan Çine Belediyesi Ön Mali Kontrol Yönergesinin görüşülmesi.</w:t>
      </w:r>
    </w:p>
    <w:p w:rsidR="00B836FC" w:rsidRDefault="00B836FC" w:rsidP="00B836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5- </w:t>
      </w:r>
      <w:proofErr w:type="spellStart"/>
      <w:r>
        <w:rPr>
          <w:color w:val="000000"/>
          <w:sz w:val="27"/>
          <w:szCs w:val="27"/>
        </w:rPr>
        <w:t>Akçaova</w:t>
      </w:r>
      <w:proofErr w:type="spellEnd"/>
      <w:r>
        <w:rPr>
          <w:color w:val="000000"/>
          <w:sz w:val="27"/>
          <w:szCs w:val="27"/>
        </w:rPr>
        <w:t xml:space="preserve"> Mahallesi Yeni Sokak No:7/A – 9 – 9/1 – 11/A – 13/A’ ya kadar olan yerin İçkili Yer Bölgesine alınması konusunun görüşülmesi.</w:t>
      </w:r>
    </w:p>
    <w:p w:rsidR="00271263" w:rsidRPr="005B091E" w:rsidRDefault="00271263" w:rsidP="00B836FC">
      <w:pPr>
        <w:spacing w:after="0" w:line="240" w:lineRule="auto"/>
      </w:pPr>
    </w:p>
    <w:sectPr w:rsidR="00271263" w:rsidRPr="005B091E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0A6D6A"/>
    <w:rsid w:val="00271263"/>
    <w:rsid w:val="00355A53"/>
    <w:rsid w:val="004E1764"/>
    <w:rsid w:val="005B091E"/>
    <w:rsid w:val="009524A1"/>
    <w:rsid w:val="00B61EF1"/>
    <w:rsid w:val="00B836FC"/>
    <w:rsid w:val="00C76602"/>
    <w:rsid w:val="00D6257D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  <w:style w:type="paragraph" w:styleId="AralkYok">
    <w:name w:val="No Spacing"/>
    <w:uiPriority w:val="1"/>
    <w:qFormat/>
    <w:rsid w:val="00271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5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91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09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8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240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9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8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1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859">
          <w:marLeft w:val="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7</cp:revision>
  <dcterms:created xsi:type="dcterms:W3CDTF">2025-10-03T14:00:00Z</dcterms:created>
  <dcterms:modified xsi:type="dcterms:W3CDTF">2026-03-02T12:51:00Z</dcterms:modified>
</cp:coreProperties>
</file>